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5684" w14:textId="77777777" w:rsidR="003B2917" w:rsidRDefault="003B2917" w:rsidP="003B2917">
      <w:pPr>
        <w:spacing w:line="276" w:lineRule="auto"/>
        <w:jc w:val="both"/>
        <w:rPr>
          <w:rFonts w:cs="Arial"/>
        </w:rPr>
      </w:pPr>
      <w:r w:rsidRPr="00654E9A">
        <w:rPr>
          <w:rFonts w:cs="Arial"/>
          <w:b/>
          <w:bCs/>
        </w:rPr>
        <w:t>New Firearms Licences:</w:t>
      </w:r>
    </w:p>
    <w:p w14:paraId="399BB89B" w14:textId="77777777" w:rsidR="003B2917"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rsidRPr="00855CF5">
        <w:rPr>
          <w:rFonts w:cs="Arial"/>
        </w:rPr>
        <w:t>531 as at 25/09/2025</w:t>
      </w:r>
      <w:r>
        <w:rPr>
          <w:rFonts w:cs="Arial"/>
        </w:rPr>
        <w:t>.</w:t>
      </w:r>
    </w:p>
    <w:p w14:paraId="2605E40F" w14:textId="77777777" w:rsidR="003B2917" w:rsidRPr="002D296A"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t>The system currently used by the Firearms Services (FAS) does not record this type of data, and as a result, I am unable to provide the information requested.</w:t>
      </w:r>
    </w:p>
    <w:p w14:paraId="4B0ACD72" w14:textId="77777777" w:rsidR="003B2917" w:rsidRPr="00855CF5"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rsidRPr="00855CF5">
        <w:rPr>
          <w:rFonts w:cs="Arial"/>
        </w:rPr>
        <w:t>12/06/2025</w:t>
      </w:r>
      <w:r>
        <w:rPr>
          <w:rFonts w:cs="Arial"/>
        </w:rPr>
        <w:t>.</w:t>
      </w:r>
    </w:p>
    <w:p w14:paraId="78785884" w14:textId="77777777" w:rsidR="003B2917" w:rsidRPr="002D296A"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bookmarkStart w:id="0" w:name="_Hlk210032504"/>
      <w:r>
        <w:t>The system currently used by the Firearms Services (FAS) does not record this type of data, and as a result, I am unable to provide the information requested.</w:t>
      </w:r>
    </w:p>
    <w:bookmarkEnd w:id="0"/>
    <w:p w14:paraId="3BE8B272" w14:textId="77777777" w:rsidR="003B2917"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rsidRPr="00855CF5">
        <w:rPr>
          <w:rFonts w:cs="Arial"/>
        </w:rPr>
        <w:t>498</w:t>
      </w:r>
      <w:r>
        <w:rPr>
          <w:rFonts w:cs="Arial"/>
        </w:rPr>
        <w:t>.</w:t>
      </w:r>
    </w:p>
    <w:p w14:paraId="691287DE" w14:textId="77777777" w:rsidR="003B2917"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rsidRPr="00855CF5">
        <w:rPr>
          <w:rFonts w:cs="Arial"/>
        </w:rPr>
        <w:t>17 days</w:t>
      </w:r>
      <w:r>
        <w:rPr>
          <w:rFonts w:cs="Arial"/>
        </w:rPr>
        <w:t>.</w:t>
      </w:r>
    </w:p>
    <w:p w14:paraId="06F3424B" w14:textId="77777777" w:rsidR="003B2917"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rsidRPr="00855CF5">
        <w:rPr>
          <w:rFonts w:cs="Arial"/>
        </w:rPr>
        <w:t>I have been advised that there are no guidelines in relation to this matter</w:t>
      </w:r>
      <w:r>
        <w:rPr>
          <w:rFonts w:cs="Arial"/>
        </w:rPr>
        <w:t>.</w:t>
      </w:r>
    </w:p>
    <w:p w14:paraId="3D42E747" w14:textId="77777777" w:rsidR="003B2917" w:rsidRPr="00686938" w:rsidRDefault="003B2917" w:rsidP="003B2917">
      <w:pPr>
        <w:pStyle w:val="ListParagraph"/>
        <w:numPr>
          <w:ilvl w:val="0"/>
          <w:numId w:val="1"/>
        </w:numPr>
        <w:overflowPunct w:val="0"/>
        <w:autoSpaceDE w:val="0"/>
        <w:autoSpaceDN w:val="0"/>
        <w:adjustRightInd w:val="0"/>
        <w:spacing w:after="0" w:line="276" w:lineRule="auto"/>
        <w:jc w:val="both"/>
        <w:textAlignment w:val="baseline"/>
        <w:rPr>
          <w:rFonts w:cs="Arial"/>
        </w:rPr>
      </w:pPr>
      <w:r w:rsidRPr="00686938">
        <w:rPr>
          <w:rFonts w:cs="Arial"/>
        </w:rPr>
        <w:t>See attached release of emails.</w:t>
      </w:r>
    </w:p>
    <w:p w14:paraId="4AAF52D4" w14:textId="77777777" w:rsidR="003B2917" w:rsidRDefault="003B2917" w:rsidP="003B2917">
      <w:pPr>
        <w:spacing w:line="276" w:lineRule="auto"/>
        <w:ind w:hanging="142"/>
        <w:jc w:val="both"/>
        <w:rPr>
          <w:rFonts w:cs="Arial"/>
        </w:rPr>
      </w:pPr>
    </w:p>
    <w:p w14:paraId="43096628" w14:textId="77777777" w:rsidR="003B2917" w:rsidRDefault="003B2917" w:rsidP="003B2917">
      <w:pPr>
        <w:spacing w:line="276" w:lineRule="auto"/>
        <w:ind w:hanging="142"/>
        <w:jc w:val="both"/>
        <w:rPr>
          <w:rFonts w:cs="Arial"/>
        </w:rPr>
      </w:pPr>
      <w:r w:rsidRPr="002D296A">
        <w:rPr>
          <w:rFonts w:cs="Arial"/>
          <w:b/>
          <w:bCs/>
        </w:rPr>
        <w:t>Licence Renewals:</w:t>
      </w:r>
    </w:p>
    <w:p w14:paraId="5AA0EFE3" w14:textId="77777777" w:rsidR="003B2917" w:rsidRDefault="003B2917" w:rsidP="003B2917">
      <w:pPr>
        <w:pStyle w:val="ListParagraph"/>
        <w:numPr>
          <w:ilvl w:val="3"/>
          <w:numId w:val="2"/>
        </w:numPr>
        <w:overflowPunct w:val="0"/>
        <w:autoSpaceDE w:val="0"/>
        <w:autoSpaceDN w:val="0"/>
        <w:adjustRightInd w:val="0"/>
        <w:spacing w:after="0" w:line="276" w:lineRule="auto"/>
        <w:jc w:val="both"/>
        <w:textAlignment w:val="baseline"/>
        <w:rPr>
          <w:rFonts w:cs="Arial"/>
        </w:rPr>
      </w:pPr>
      <w:r w:rsidRPr="00855CF5">
        <w:rPr>
          <w:rFonts w:cs="Arial"/>
        </w:rPr>
        <w:t>292</w:t>
      </w:r>
      <w:r>
        <w:rPr>
          <w:rFonts w:cs="Arial"/>
        </w:rPr>
        <w:t>.</w:t>
      </w:r>
    </w:p>
    <w:p w14:paraId="6B1FABC2" w14:textId="77777777" w:rsidR="003B2917" w:rsidRDefault="003B2917" w:rsidP="003B2917">
      <w:pPr>
        <w:pStyle w:val="ListParagraph"/>
        <w:numPr>
          <w:ilvl w:val="3"/>
          <w:numId w:val="2"/>
        </w:numPr>
        <w:overflowPunct w:val="0"/>
        <w:autoSpaceDE w:val="0"/>
        <w:autoSpaceDN w:val="0"/>
        <w:adjustRightInd w:val="0"/>
        <w:spacing w:after="0" w:line="276" w:lineRule="auto"/>
        <w:jc w:val="both"/>
        <w:textAlignment w:val="baseline"/>
        <w:rPr>
          <w:rFonts w:cs="Arial"/>
        </w:rPr>
      </w:pPr>
      <w:r w:rsidRPr="00845425">
        <w:rPr>
          <w:rFonts w:cs="Arial"/>
        </w:rPr>
        <w:t>23 days</w:t>
      </w:r>
      <w:r>
        <w:rPr>
          <w:rFonts w:cs="Arial"/>
        </w:rPr>
        <w:t>.</w:t>
      </w:r>
    </w:p>
    <w:p w14:paraId="390D1894" w14:textId="77777777" w:rsidR="003B2917" w:rsidRPr="00D76A48" w:rsidRDefault="003B2917" w:rsidP="003B2917">
      <w:pPr>
        <w:pStyle w:val="ListParagraph"/>
        <w:numPr>
          <w:ilvl w:val="3"/>
          <w:numId w:val="2"/>
        </w:numPr>
        <w:overflowPunct w:val="0"/>
        <w:autoSpaceDE w:val="0"/>
        <w:autoSpaceDN w:val="0"/>
        <w:adjustRightInd w:val="0"/>
        <w:spacing w:after="0" w:line="276" w:lineRule="auto"/>
        <w:jc w:val="both"/>
        <w:textAlignment w:val="baseline"/>
        <w:rPr>
          <w:rFonts w:cs="Arial"/>
        </w:rPr>
      </w:pPr>
      <w:r>
        <w:t>I have been advised that there are no guidelines in relation to this matter.</w:t>
      </w:r>
    </w:p>
    <w:p w14:paraId="4674BD35" w14:textId="77777777" w:rsidR="003B2917" w:rsidRPr="00845425" w:rsidRDefault="003B2917" w:rsidP="003B2917">
      <w:pPr>
        <w:pStyle w:val="ListParagraph"/>
        <w:numPr>
          <w:ilvl w:val="3"/>
          <w:numId w:val="2"/>
        </w:numPr>
        <w:overflowPunct w:val="0"/>
        <w:autoSpaceDE w:val="0"/>
        <w:autoSpaceDN w:val="0"/>
        <w:adjustRightInd w:val="0"/>
        <w:spacing w:after="0" w:line="276" w:lineRule="auto"/>
        <w:jc w:val="both"/>
        <w:textAlignment w:val="baseline"/>
        <w:rPr>
          <w:rFonts w:cs="Arial"/>
        </w:rPr>
      </w:pPr>
      <w:r w:rsidRPr="00845425">
        <w:rPr>
          <w:rFonts w:cs="Arial"/>
        </w:rPr>
        <w:t>21</w:t>
      </w:r>
      <w:r>
        <w:rPr>
          <w:rFonts w:cs="Arial"/>
        </w:rPr>
        <w:t>,</w:t>
      </w:r>
      <w:r w:rsidRPr="00845425">
        <w:rPr>
          <w:rFonts w:cs="Arial"/>
        </w:rPr>
        <w:t>377</w:t>
      </w:r>
      <w:r>
        <w:rPr>
          <w:rFonts w:cs="Arial"/>
        </w:rPr>
        <w:t>.</w:t>
      </w:r>
    </w:p>
    <w:p w14:paraId="078B731F" w14:textId="77777777" w:rsidR="003B2917" w:rsidRDefault="003B2917" w:rsidP="003B2917">
      <w:pPr>
        <w:spacing w:line="276" w:lineRule="auto"/>
        <w:ind w:hanging="142"/>
        <w:jc w:val="both"/>
        <w:rPr>
          <w:rFonts w:cs="Arial"/>
        </w:rPr>
      </w:pPr>
    </w:p>
    <w:p w14:paraId="0BCC3013" w14:textId="77777777" w:rsidR="003B2917" w:rsidRPr="002D296A" w:rsidRDefault="003B2917" w:rsidP="003B2917">
      <w:pPr>
        <w:spacing w:line="276" w:lineRule="auto"/>
        <w:ind w:hanging="142"/>
        <w:jc w:val="both"/>
        <w:rPr>
          <w:rFonts w:cs="Arial"/>
          <w:b/>
          <w:bCs/>
        </w:rPr>
      </w:pPr>
      <w:r w:rsidRPr="002D296A">
        <w:rPr>
          <w:rFonts w:cs="Arial"/>
          <w:b/>
          <w:bCs/>
        </w:rPr>
        <w:t>Other</w:t>
      </w:r>
    </w:p>
    <w:p w14:paraId="335D0B24" w14:textId="77777777" w:rsidR="003B2917" w:rsidRPr="00845425" w:rsidRDefault="003B2917" w:rsidP="003B2917">
      <w:pPr>
        <w:pStyle w:val="ListParagraph"/>
        <w:numPr>
          <w:ilvl w:val="6"/>
          <w:numId w:val="2"/>
        </w:numPr>
        <w:overflowPunct w:val="0"/>
        <w:autoSpaceDE w:val="0"/>
        <w:autoSpaceDN w:val="0"/>
        <w:adjustRightInd w:val="0"/>
        <w:spacing w:after="0" w:line="276" w:lineRule="auto"/>
        <w:jc w:val="both"/>
        <w:textAlignment w:val="baseline"/>
        <w:rPr>
          <w:rFonts w:cs="Arial"/>
        </w:rPr>
      </w:pPr>
      <w:r w:rsidRPr="00845425">
        <w:rPr>
          <w:rFonts w:cs="Arial"/>
        </w:rPr>
        <w:t>A Firearms Dealer must submit new registration paperwork within 7 days of receiving the new firearm, and all other transfer paperwork is expected to be sent in as soon as is practicable. With postal times this can be between 7-14 days after the transfer occurs.</w:t>
      </w:r>
      <w:r w:rsidRPr="00845425">
        <w:rPr>
          <w:rFonts w:cs="Arial"/>
        </w:rPr>
        <w:br/>
        <w:t>The current backlog of transfer processing is 7 days since receipt of forms.</w:t>
      </w:r>
    </w:p>
    <w:p w14:paraId="13812D70" w14:textId="77777777" w:rsidR="003B2917" w:rsidRDefault="003B2917" w:rsidP="003B2917">
      <w:pPr>
        <w:pStyle w:val="ListParagraph"/>
        <w:spacing w:line="276" w:lineRule="auto"/>
        <w:ind w:left="851" w:hanging="142"/>
        <w:jc w:val="both"/>
        <w:rPr>
          <w:rFonts w:cs="Arial"/>
        </w:rPr>
      </w:pPr>
      <w:r w:rsidRPr="00855CF5">
        <w:rPr>
          <w:rFonts w:cs="Arial"/>
        </w:rPr>
        <w:t>There is no specific guideline for minimum transfer processing time</w:t>
      </w:r>
      <w:r>
        <w:rPr>
          <w:rFonts w:cs="Arial"/>
        </w:rPr>
        <w:t xml:space="preserve">. </w:t>
      </w:r>
    </w:p>
    <w:p w14:paraId="5DB8CE7E" w14:textId="77777777" w:rsidR="003B2917" w:rsidRPr="00BD5A1C" w:rsidRDefault="003B2917" w:rsidP="003B2917">
      <w:pPr>
        <w:pStyle w:val="ListParagraph"/>
        <w:numPr>
          <w:ilvl w:val="0"/>
          <w:numId w:val="2"/>
        </w:numPr>
        <w:overflowPunct w:val="0"/>
        <w:autoSpaceDE w:val="0"/>
        <w:autoSpaceDN w:val="0"/>
        <w:adjustRightInd w:val="0"/>
        <w:spacing w:after="0" w:line="276" w:lineRule="auto"/>
        <w:jc w:val="both"/>
        <w:textAlignment w:val="baseline"/>
        <w:rPr>
          <w:rFonts w:cs="Arial"/>
        </w:rPr>
      </w:pPr>
      <w:r>
        <w:t>The system currently used by the Firearms Services (FAS) does not record this type of data, and as a result, I am unable to provide the information requested.</w:t>
      </w:r>
    </w:p>
    <w:p w14:paraId="15D6A971" w14:textId="77777777" w:rsidR="003B2917" w:rsidRPr="00BD5A1C" w:rsidRDefault="003B2917" w:rsidP="003B2917">
      <w:pPr>
        <w:pStyle w:val="ListParagraph"/>
        <w:numPr>
          <w:ilvl w:val="0"/>
          <w:numId w:val="2"/>
        </w:numPr>
        <w:overflowPunct w:val="0"/>
        <w:autoSpaceDE w:val="0"/>
        <w:autoSpaceDN w:val="0"/>
        <w:adjustRightInd w:val="0"/>
        <w:spacing w:after="0" w:line="276" w:lineRule="auto"/>
        <w:jc w:val="both"/>
        <w:textAlignment w:val="baseline"/>
        <w:rPr>
          <w:rFonts w:cs="Arial"/>
        </w:rPr>
      </w:pPr>
      <w:r w:rsidRPr="00BD5A1C">
        <w:rPr>
          <w:rFonts w:cs="Arial"/>
        </w:rPr>
        <w:t xml:space="preserve">The integration of the </w:t>
      </w:r>
      <w:r w:rsidRPr="00BD5A1C">
        <w:rPr>
          <w:rFonts w:cs="Arial"/>
          <w:i/>
          <w:iCs/>
        </w:rPr>
        <w:t>‘Tell us once’</w:t>
      </w:r>
      <w:r w:rsidRPr="00BD5A1C">
        <w:rPr>
          <w:rFonts w:cs="Arial"/>
        </w:rPr>
        <w:t xml:space="preserve"> system to Firearms Services was completed in early September 2025.</w:t>
      </w:r>
    </w:p>
    <w:p w14:paraId="672F1C94" w14:textId="77777777" w:rsidR="003B2917" w:rsidRPr="000E4ACF" w:rsidRDefault="003B2917" w:rsidP="003B2917">
      <w:pPr>
        <w:spacing w:line="276" w:lineRule="auto"/>
        <w:ind w:left="709"/>
        <w:jc w:val="both"/>
        <w:rPr>
          <w:rFonts w:cs="Arial"/>
          <w:b/>
          <w:bCs/>
        </w:rPr>
      </w:pPr>
      <w:r w:rsidRPr="00855CF5">
        <w:rPr>
          <w:rFonts w:cs="Arial"/>
        </w:rPr>
        <w:t>There are 890 records remaining to process with the oldest records dated 20/08/2025</w:t>
      </w:r>
      <w:r>
        <w:rPr>
          <w:rFonts w:cs="Arial"/>
          <w:b/>
          <w:bCs/>
        </w:rPr>
        <w:t xml:space="preserve"> </w:t>
      </w:r>
      <w:r w:rsidRPr="00686938">
        <w:rPr>
          <w:rFonts w:cs="Arial"/>
        </w:rPr>
        <w:t>as at 26/09/2025</w:t>
      </w:r>
      <w:r>
        <w:rPr>
          <w:rFonts w:cs="Arial"/>
        </w:rPr>
        <w:t>.</w:t>
      </w:r>
    </w:p>
    <w:p w14:paraId="15685361" w14:textId="77777777" w:rsidR="003B2917" w:rsidRDefault="003B2917" w:rsidP="003B2917">
      <w:pPr>
        <w:spacing w:line="276" w:lineRule="auto"/>
        <w:ind w:left="851" w:hanging="425"/>
        <w:jc w:val="both"/>
        <w:rPr>
          <w:rFonts w:cs="Arial"/>
          <w:i/>
          <w:iCs/>
        </w:rPr>
      </w:pPr>
      <w:r w:rsidRPr="002D2B7C">
        <w:rPr>
          <w:rFonts w:cs="Arial"/>
        </w:rPr>
        <w:t xml:space="preserve">4. No. Only Residential and Postal addresses are collected by the Service Tasmania </w:t>
      </w:r>
      <w:r w:rsidRPr="002D2B7C">
        <w:rPr>
          <w:rFonts w:cs="Arial"/>
          <w:i/>
          <w:iCs/>
        </w:rPr>
        <w:t>‘Tell</w:t>
      </w:r>
    </w:p>
    <w:p w14:paraId="5E535C25" w14:textId="77777777" w:rsidR="003B2917" w:rsidRPr="002D2B7C" w:rsidRDefault="003B2917" w:rsidP="003B2917">
      <w:pPr>
        <w:spacing w:line="276" w:lineRule="auto"/>
        <w:ind w:left="851" w:hanging="425"/>
        <w:jc w:val="both"/>
        <w:rPr>
          <w:rFonts w:cs="Arial"/>
        </w:rPr>
      </w:pPr>
      <w:r>
        <w:rPr>
          <w:rFonts w:cs="Arial"/>
          <w:i/>
          <w:iCs/>
        </w:rPr>
        <w:t xml:space="preserve">    </w:t>
      </w:r>
      <w:r w:rsidRPr="002D2B7C">
        <w:rPr>
          <w:rFonts w:cs="Arial"/>
          <w:i/>
          <w:iCs/>
        </w:rPr>
        <w:t>us once’</w:t>
      </w:r>
      <w:r w:rsidRPr="002D2B7C">
        <w:rPr>
          <w:rFonts w:cs="Arial"/>
        </w:rPr>
        <w:t xml:space="preserve"> online service.</w:t>
      </w:r>
    </w:p>
    <w:p w14:paraId="3F02E237" w14:textId="77777777" w:rsidR="003B2917" w:rsidRPr="00855CF5" w:rsidRDefault="003B2917" w:rsidP="003B2917">
      <w:pPr>
        <w:spacing w:line="276" w:lineRule="auto"/>
        <w:ind w:left="131" w:firstLine="720"/>
        <w:jc w:val="both"/>
        <w:rPr>
          <w:rFonts w:cs="Arial"/>
        </w:rPr>
      </w:pPr>
    </w:p>
    <w:p w14:paraId="6CAD2B99" w14:textId="77777777" w:rsidR="003B2917" w:rsidRDefault="003B2917" w:rsidP="003B2917">
      <w:pPr>
        <w:spacing w:line="276" w:lineRule="auto"/>
        <w:jc w:val="both"/>
        <w:rPr>
          <w:rFonts w:cs="Arial"/>
        </w:rPr>
      </w:pPr>
      <w:r w:rsidRPr="002D296A">
        <w:rPr>
          <w:rFonts w:cs="Arial"/>
          <w:b/>
          <w:bCs/>
        </w:rPr>
        <w:t>Staffing:</w:t>
      </w:r>
    </w:p>
    <w:p w14:paraId="4A6E81B2" w14:textId="77777777" w:rsidR="003B2917" w:rsidRDefault="003B2917" w:rsidP="003B2917">
      <w:pPr>
        <w:spacing w:line="276" w:lineRule="auto"/>
        <w:ind w:left="360"/>
        <w:jc w:val="both"/>
        <w:rPr>
          <w:rFonts w:cs="Arial"/>
        </w:rPr>
      </w:pPr>
      <w:r>
        <w:rPr>
          <w:rFonts w:cs="Arial"/>
        </w:rPr>
        <w:t>1. (a) 7</w:t>
      </w:r>
    </w:p>
    <w:p w14:paraId="0C725FE9" w14:textId="77777777" w:rsidR="003B2917" w:rsidRDefault="003B2917" w:rsidP="003B2917">
      <w:pPr>
        <w:spacing w:line="276" w:lineRule="auto"/>
        <w:ind w:left="360"/>
        <w:jc w:val="both"/>
        <w:rPr>
          <w:rFonts w:cs="Arial"/>
        </w:rPr>
      </w:pPr>
      <w:r>
        <w:rPr>
          <w:rFonts w:cs="Arial"/>
        </w:rPr>
        <w:t xml:space="preserve">    (b) 3</w:t>
      </w:r>
    </w:p>
    <w:p w14:paraId="1AD623BF" w14:textId="77777777" w:rsidR="003B2917" w:rsidRDefault="003B2917" w:rsidP="003B2917">
      <w:pPr>
        <w:spacing w:line="276" w:lineRule="auto"/>
        <w:ind w:left="360"/>
        <w:jc w:val="both"/>
        <w:rPr>
          <w:rFonts w:cs="Arial"/>
        </w:rPr>
      </w:pPr>
      <w:r>
        <w:rPr>
          <w:rFonts w:cs="Arial"/>
        </w:rPr>
        <w:t xml:space="preserve">    (c) 4</w:t>
      </w:r>
    </w:p>
    <w:p w14:paraId="24260F69" w14:textId="77777777" w:rsidR="003B2917" w:rsidRDefault="003B2917" w:rsidP="003B2917">
      <w:pPr>
        <w:spacing w:line="276" w:lineRule="auto"/>
        <w:ind w:left="360"/>
        <w:jc w:val="both"/>
        <w:rPr>
          <w:rFonts w:cs="Arial"/>
        </w:rPr>
      </w:pPr>
      <w:r>
        <w:rPr>
          <w:rFonts w:cs="Arial"/>
        </w:rPr>
        <w:t>2. (a) 2</w:t>
      </w:r>
    </w:p>
    <w:p w14:paraId="6329EB63" w14:textId="77777777" w:rsidR="003B2917" w:rsidRDefault="003B2917" w:rsidP="003B2917">
      <w:pPr>
        <w:spacing w:line="276" w:lineRule="auto"/>
        <w:ind w:left="360"/>
        <w:jc w:val="both"/>
        <w:rPr>
          <w:rFonts w:cs="Arial"/>
        </w:rPr>
      </w:pPr>
      <w:r>
        <w:rPr>
          <w:rFonts w:cs="Arial"/>
        </w:rPr>
        <w:t xml:space="preserve">    (b) 2</w:t>
      </w:r>
    </w:p>
    <w:p w14:paraId="5A38104D" w14:textId="77777777" w:rsidR="003B2917" w:rsidRDefault="003B2917" w:rsidP="003B2917">
      <w:pPr>
        <w:spacing w:line="276" w:lineRule="auto"/>
        <w:ind w:left="360"/>
        <w:jc w:val="both"/>
        <w:rPr>
          <w:rFonts w:cs="Arial"/>
        </w:rPr>
      </w:pPr>
      <w:r>
        <w:rPr>
          <w:rFonts w:cs="Arial"/>
        </w:rPr>
        <w:t xml:space="preserve">    (c) 11</w:t>
      </w:r>
    </w:p>
    <w:p w14:paraId="33D643EC" w14:textId="77777777" w:rsidR="003B2917" w:rsidRDefault="003B2917" w:rsidP="003B2917">
      <w:pPr>
        <w:spacing w:line="276" w:lineRule="auto"/>
        <w:ind w:left="360"/>
        <w:jc w:val="both"/>
        <w:rPr>
          <w:rFonts w:cs="Arial"/>
        </w:rPr>
      </w:pPr>
      <w:r>
        <w:rPr>
          <w:rFonts w:cs="Arial"/>
        </w:rPr>
        <w:lastRenderedPageBreak/>
        <w:t xml:space="preserve">    (d) 1</w:t>
      </w:r>
    </w:p>
    <w:p w14:paraId="3DF8886E" w14:textId="77777777" w:rsidR="003B2917" w:rsidRDefault="003B2917" w:rsidP="003B2917">
      <w:pPr>
        <w:spacing w:line="276" w:lineRule="auto"/>
        <w:ind w:left="360"/>
        <w:jc w:val="both"/>
        <w:rPr>
          <w:rFonts w:cs="Arial"/>
        </w:rPr>
      </w:pPr>
      <w:r>
        <w:rPr>
          <w:rFonts w:cs="Arial"/>
        </w:rPr>
        <w:t xml:space="preserve">2. (e) 2 </w:t>
      </w:r>
    </w:p>
    <w:p w14:paraId="0296B9AF" w14:textId="77777777" w:rsidR="003B2917" w:rsidRDefault="003B2917" w:rsidP="003B2917">
      <w:pPr>
        <w:spacing w:line="276" w:lineRule="auto"/>
        <w:ind w:left="360"/>
        <w:jc w:val="both"/>
        <w:rPr>
          <w:color w:val="215F9A"/>
          <w:lang w:val="en-US"/>
          <w14:ligatures w14:val="standardContextual"/>
        </w:rPr>
      </w:pPr>
      <w:r>
        <w:rPr>
          <w:rFonts w:cs="Arial"/>
        </w:rPr>
        <w:t xml:space="preserve">3. </w:t>
      </w:r>
      <w:r>
        <w:rPr>
          <w:lang w:val="en-US"/>
          <w14:ligatures w14:val="standardContextual"/>
        </w:rPr>
        <w:t>M</w:t>
      </w:r>
      <w:r w:rsidRPr="00654E9A">
        <w:rPr>
          <w:lang w:val="en-US"/>
          <w14:ligatures w14:val="standardContextual"/>
        </w:rPr>
        <w:t xml:space="preserve">inimum of 6 months </w:t>
      </w:r>
      <w:r>
        <w:rPr>
          <w:lang w:val="en-US"/>
          <w14:ligatures w14:val="standardContextual"/>
        </w:rPr>
        <w:t xml:space="preserve">for </w:t>
      </w:r>
      <w:r w:rsidRPr="00654E9A">
        <w:rPr>
          <w:lang w:val="en-US"/>
          <w14:ligatures w14:val="standardContextual"/>
        </w:rPr>
        <w:t>new staff member</w:t>
      </w:r>
      <w:r>
        <w:rPr>
          <w:lang w:val="en-US"/>
          <w14:ligatures w14:val="standardContextual"/>
        </w:rPr>
        <w:t>s.</w:t>
      </w:r>
    </w:p>
    <w:p w14:paraId="6B5E1A41" w14:textId="77777777" w:rsidR="003B2917" w:rsidRDefault="003B2917" w:rsidP="003B2917">
      <w:pPr>
        <w:spacing w:line="276" w:lineRule="auto"/>
        <w:ind w:left="360"/>
        <w:jc w:val="both"/>
        <w:rPr>
          <w:lang w:val="en-US"/>
          <w14:ligatures w14:val="standardContextual"/>
        </w:rPr>
      </w:pPr>
      <w:r w:rsidRPr="00654E9A">
        <w:rPr>
          <w:lang w:val="en-US"/>
          <w14:ligatures w14:val="standardContextual"/>
        </w:rPr>
        <w:t xml:space="preserve">4. </w:t>
      </w:r>
      <w:r>
        <w:rPr>
          <w:lang w:val="en-US"/>
          <w14:ligatures w14:val="standardContextual"/>
        </w:rPr>
        <w:t>Number of staff who vacated positions at Firearms Services between 2023 and 16 October 2025 are 6. Please see the table below for a breakdown per year.</w:t>
      </w:r>
    </w:p>
    <w:p w14:paraId="14222BDA" w14:textId="77777777" w:rsidR="003B2917" w:rsidRDefault="003B2917" w:rsidP="003B2917">
      <w:pPr>
        <w:spacing w:line="276" w:lineRule="auto"/>
        <w:ind w:left="360"/>
        <w:jc w:val="both"/>
        <w:rPr>
          <w:lang w:val="en-US"/>
          <w14:ligatures w14:val="standardContextual"/>
        </w:rPr>
      </w:pPr>
    </w:p>
    <w:tbl>
      <w:tblPr>
        <w:tblStyle w:val="TableGrid"/>
        <w:tblW w:w="10065" w:type="dxa"/>
        <w:tblInd w:w="-5" w:type="dxa"/>
        <w:tblLook w:val="04A0" w:firstRow="1" w:lastRow="0" w:firstColumn="1" w:lastColumn="0" w:noHBand="0" w:noVBand="1"/>
      </w:tblPr>
      <w:tblGrid>
        <w:gridCol w:w="3969"/>
        <w:gridCol w:w="1134"/>
        <w:gridCol w:w="993"/>
        <w:gridCol w:w="3969"/>
      </w:tblGrid>
      <w:tr w:rsidR="003B2917" w14:paraId="2984F91B" w14:textId="77777777" w:rsidTr="00912E28">
        <w:trPr>
          <w:cnfStyle w:val="100000000000" w:firstRow="1" w:lastRow="0" w:firstColumn="0" w:lastColumn="0" w:oddVBand="0" w:evenVBand="0" w:oddHBand="0" w:evenHBand="0" w:firstRowFirstColumn="0" w:firstRowLastColumn="0" w:lastRowFirstColumn="0" w:lastRowLastColumn="0"/>
        </w:trPr>
        <w:tc>
          <w:tcPr>
            <w:tcW w:w="3969" w:type="dxa"/>
          </w:tcPr>
          <w:p w14:paraId="7DF8F487" w14:textId="77777777" w:rsidR="003B2917" w:rsidRDefault="003B2917" w:rsidP="00912E28">
            <w:pPr>
              <w:spacing w:line="276" w:lineRule="auto"/>
              <w:jc w:val="both"/>
              <w:rPr>
                <w:lang w:val="en-US"/>
                <w14:ligatures w14:val="standardContextual"/>
              </w:rPr>
            </w:pPr>
          </w:p>
        </w:tc>
        <w:tc>
          <w:tcPr>
            <w:tcW w:w="1134" w:type="dxa"/>
          </w:tcPr>
          <w:p w14:paraId="52C9D0EF" w14:textId="77777777" w:rsidR="003B2917" w:rsidRPr="00C8267A" w:rsidRDefault="003B2917" w:rsidP="00912E28">
            <w:pPr>
              <w:spacing w:line="276" w:lineRule="auto"/>
              <w:jc w:val="both"/>
              <w:rPr>
                <w:b/>
                <w:bCs/>
                <w:lang w:val="en-US"/>
                <w14:ligatures w14:val="standardContextual"/>
              </w:rPr>
            </w:pPr>
            <w:r w:rsidRPr="00C8267A">
              <w:rPr>
                <w:b/>
                <w:bCs/>
                <w:lang w:val="en-US"/>
                <w14:ligatures w14:val="standardContextual"/>
              </w:rPr>
              <w:t>2023</w:t>
            </w:r>
          </w:p>
        </w:tc>
        <w:tc>
          <w:tcPr>
            <w:tcW w:w="993" w:type="dxa"/>
          </w:tcPr>
          <w:p w14:paraId="23613E43" w14:textId="77777777" w:rsidR="003B2917" w:rsidRPr="00C8267A" w:rsidRDefault="003B2917" w:rsidP="00912E28">
            <w:pPr>
              <w:spacing w:line="276" w:lineRule="auto"/>
              <w:jc w:val="both"/>
              <w:rPr>
                <w:b/>
                <w:bCs/>
                <w:lang w:val="en-US"/>
                <w14:ligatures w14:val="standardContextual"/>
              </w:rPr>
            </w:pPr>
            <w:r w:rsidRPr="00C8267A">
              <w:rPr>
                <w:b/>
                <w:bCs/>
                <w:lang w:val="en-US"/>
                <w14:ligatures w14:val="standardContextual"/>
              </w:rPr>
              <w:t>2024</w:t>
            </w:r>
          </w:p>
        </w:tc>
        <w:tc>
          <w:tcPr>
            <w:tcW w:w="3969" w:type="dxa"/>
          </w:tcPr>
          <w:p w14:paraId="649E5738" w14:textId="77777777" w:rsidR="003B2917" w:rsidRPr="00C8267A" w:rsidRDefault="003B2917" w:rsidP="00912E28">
            <w:pPr>
              <w:spacing w:line="276" w:lineRule="auto"/>
              <w:jc w:val="both"/>
              <w:rPr>
                <w:b/>
                <w:bCs/>
                <w:lang w:val="en-US"/>
                <w14:ligatures w14:val="standardContextual"/>
              </w:rPr>
            </w:pPr>
            <w:r w:rsidRPr="00C8267A">
              <w:rPr>
                <w:b/>
                <w:bCs/>
                <w:lang w:val="en-US"/>
                <w14:ligatures w14:val="standardContextual"/>
              </w:rPr>
              <w:t>2025</w:t>
            </w:r>
          </w:p>
        </w:tc>
      </w:tr>
      <w:tr w:rsidR="003B2917" w14:paraId="523E296C" w14:textId="77777777" w:rsidTr="00912E28">
        <w:tc>
          <w:tcPr>
            <w:tcW w:w="3969" w:type="dxa"/>
          </w:tcPr>
          <w:p w14:paraId="6D553AA7" w14:textId="77777777" w:rsidR="003B2917" w:rsidRPr="00C8267A" w:rsidRDefault="003B2917" w:rsidP="00912E28">
            <w:pPr>
              <w:spacing w:line="276" w:lineRule="auto"/>
              <w:rPr>
                <w:b/>
                <w:bCs/>
                <w:lang w:val="en-US"/>
                <w14:ligatures w14:val="standardContextual"/>
              </w:rPr>
            </w:pPr>
            <w:r>
              <w:rPr>
                <w:b/>
                <w:bCs/>
                <w:lang w:val="en-US"/>
                <w14:ligatures w14:val="standardContextual"/>
              </w:rPr>
              <w:t>No. of v</w:t>
            </w:r>
            <w:r w:rsidRPr="00C8267A">
              <w:rPr>
                <w:b/>
                <w:bCs/>
                <w:lang w:val="en-US"/>
                <w14:ligatures w14:val="standardContextual"/>
              </w:rPr>
              <w:t>acant</w:t>
            </w:r>
            <w:r>
              <w:rPr>
                <w:b/>
                <w:bCs/>
                <w:lang w:val="en-US"/>
                <w14:ligatures w14:val="standardContextual"/>
              </w:rPr>
              <w:t xml:space="preserve"> </w:t>
            </w:r>
            <w:r w:rsidRPr="00C8267A">
              <w:rPr>
                <w:b/>
                <w:bCs/>
                <w:lang w:val="en-US"/>
                <w14:ligatures w14:val="standardContextual"/>
              </w:rPr>
              <w:t>positions</w:t>
            </w:r>
          </w:p>
        </w:tc>
        <w:tc>
          <w:tcPr>
            <w:tcW w:w="1134" w:type="dxa"/>
          </w:tcPr>
          <w:p w14:paraId="79B7FB32" w14:textId="77777777" w:rsidR="003B2917" w:rsidRDefault="003B2917" w:rsidP="00912E28">
            <w:pPr>
              <w:spacing w:line="276" w:lineRule="auto"/>
              <w:jc w:val="both"/>
              <w:rPr>
                <w:lang w:val="en-US"/>
                <w14:ligatures w14:val="standardContextual"/>
              </w:rPr>
            </w:pPr>
            <w:r>
              <w:rPr>
                <w:lang w:val="en-US"/>
                <w14:ligatures w14:val="standardContextual"/>
              </w:rPr>
              <w:t>1</w:t>
            </w:r>
          </w:p>
        </w:tc>
        <w:tc>
          <w:tcPr>
            <w:tcW w:w="993" w:type="dxa"/>
          </w:tcPr>
          <w:p w14:paraId="222CA7F9" w14:textId="77777777" w:rsidR="003B2917" w:rsidRDefault="003B2917" w:rsidP="00912E28">
            <w:pPr>
              <w:spacing w:line="276" w:lineRule="auto"/>
              <w:jc w:val="both"/>
              <w:rPr>
                <w:lang w:val="en-US"/>
                <w14:ligatures w14:val="standardContextual"/>
              </w:rPr>
            </w:pPr>
            <w:r>
              <w:rPr>
                <w:lang w:val="en-US"/>
                <w14:ligatures w14:val="standardContextual"/>
              </w:rPr>
              <w:t>3</w:t>
            </w:r>
          </w:p>
        </w:tc>
        <w:tc>
          <w:tcPr>
            <w:tcW w:w="3969" w:type="dxa"/>
          </w:tcPr>
          <w:p w14:paraId="2634CA35" w14:textId="77777777" w:rsidR="003B2917" w:rsidRDefault="003B2917" w:rsidP="00912E28">
            <w:pPr>
              <w:spacing w:line="276" w:lineRule="auto"/>
              <w:jc w:val="both"/>
              <w:rPr>
                <w:lang w:val="en-US"/>
                <w14:ligatures w14:val="standardContextual"/>
              </w:rPr>
            </w:pPr>
            <w:r>
              <w:rPr>
                <w:lang w:val="en-US"/>
                <w14:ligatures w14:val="standardContextual"/>
              </w:rPr>
              <w:t>2</w:t>
            </w:r>
          </w:p>
        </w:tc>
      </w:tr>
      <w:tr w:rsidR="003B2917" w14:paraId="0CC685D0" w14:textId="77777777" w:rsidTr="00912E28">
        <w:tc>
          <w:tcPr>
            <w:tcW w:w="3969" w:type="dxa"/>
          </w:tcPr>
          <w:p w14:paraId="35C7E9BA" w14:textId="77777777" w:rsidR="003B2917" w:rsidRPr="00C8267A" w:rsidRDefault="003B2917" w:rsidP="00912E28">
            <w:pPr>
              <w:spacing w:line="276" w:lineRule="auto"/>
              <w:rPr>
                <w:b/>
                <w:bCs/>
                <w:lang w:val="en-US"/>
                <w14:ligatures w14:val="standardContextual"/>
              </w:rPr>
            </w:pPr>
            <w:r>
              <w:rPr>
                <w:b/>
                <w:bCs/>
                <w:lang w:val="en-US"/>
                <w14:ligatures w14:val="standardContextual"/>
              </w:rPr>
              <w:t>No. of staff</w:t>
            </w:r>
            <w:r w:rsidRPr="00C8267A">
              <w:rPr>
                <w:b/>
                <w:bCs/>
                <w:lang w:val="en-US"/>
                <w14:ligatures w14:val="standardContextual"/>
              </w:rPr>
              <w:t xml:space="preserve"> replac</w:t>
            </w:r>
            <w:r>
              <w:rPr>
                <w:b/>
                <w:bCs/>
                <w:lang w:val="en-US"/>
                <w14:ligatures w14:val="standardContextual"/>
              </w:rPr>
              <w:t>ing vacant positions</w:t>
            </w:r>
          </w:p>
        </w:tc>
        <w:tc>
          <w:tcPr>
            <w:tcW w:w="1134" w:type="dxa"/>
          </w:tcPr>
          <w:p w14:paraId="515E6813" w14:textId="77777777" w:rsidR="003B2917" w:rsidRDefault="003B2917" w:rsidP="00912E28">
            <w:pPr>
              <w:spacing w:line="276" w:lineRule="auto"/>
              <w:jc w:val="both"/>
              <w:rPr>
                <w:lang w:val="en-US"/>
                <w14:ligatures w14:val="standardContextual"/>
              </w:rPr>
            </w:pPr>
            <w:r>
              <w:rPr>
                <w:lang w:val="en-US"/>
                <w14:ligatures w14:val="standardContextual"/>
              </w:rPr>
              <w:t>1</w:t>
            </w:r>
          </w:p>
        </w:tc>
        <w:tc>
          <w:tcPr>
            <w:tcW w:w="993" w:type="dxa"/>
          </w:tcPr>
          <w:p w14:paraId="2DCB8323" w14:textId="77777777" w:rsidR="003B2917" w:rsidRDefault="003B2917" w:rsidP="00912E28">
            <w:pPr>
              <w:spacing w:line="276" w:lineRule="auto"/>
              <w:jc w:val="both"/>
              <w:rPr>
                <w:lang w:val="en-US"/>
                <w14:ligatures w14:val="standardContextual"/>
              </w:rPr>
            </w:pPr>
            <w:r>
              <w:rPr>
                <w:lang w:val="en-US"/>
                <w14:ligatures w14:val="standardContextual"/>
              </w:rPr>
              <w:t>3</w:t>
            </w:r>
          </w:p>
        </w:tc>
        <w:tc>
          <w:tcPr>
            <w:tcW w:w="3969" w:type="dxa"/>
          </w:tcPr>
          <w:p w14:paraId="73728E35" w14:textId="77777777" w:rsidR="003B2917" w:rsidRDefault="003B2917" w:rsidP="00912E28">
            <w:pPr>
              <w:spacing w:line="276" w:lineRule="auto"/>
              <w:jc w:val="both"/>
              <w:rPr>
                <w:lang w:val="en-US"/>
                <w14:ligatures w14:val="standardContextual"/>
              </w:rPr>
            </w:pPr>
            <w:r>
              <w:rPr>
                <w:lang w:val="en-US"/>
                <w14:ligatures w14:val="standardContextual"/>
              </w:rPr>
              <w:t>1</w:t>
            </w:r>
          </w:p>
        </w:tc>
      </w:tr>
      <w:tr w:rsidR="003B2917" w14:paraId="10FE5FE7" w14:textId="77777777" w:rsidTr="00912E28">
        <w:tc>
          <w:tcPr>
            <w:tcW w:w="3969" w:type="dxa"/>
          </w:tcPr>
          <w:p w14:paraId="37082819" w14:textId="77777777" w:rsidR="003B2917" w:rsidRPr="00C8267A" w:rsidRDefault="003B2917" w:rsidP="00912E28">
            <w:pPr>
              <w:spacing w:line="276" w:lineRule="auto"/>
              <w:rPr>
                <w:b/>
                <w:bCs/>
                <w:lang w:val="en-US"/>
                <w14:ligatures w14:val="standardContextual"/>
              </w:rPr>
            </w:pPr>
            <w:r>
              <w:rPr>
                <w:b/>
                <w:bCs/>
                <w:lang w:val="en-US"/>
                <w14:ligatures w14:val="standardContextual"/>
              </w:rPr>
              <w:t>No. of d</w:t>
            </w:r>
            <w:r w:rsidRPr="00C8267A">
              <w:rPr>
                <w:b/>
                <w:bCs/>
                <w:lang w:val="en-US"/>
                <w14:ligatures w14:val="standardContextual"/>
              </w:rPr>
              <w:t xml:space="preserve">ays positions </w:t>
            </w:r>
            <w:r>
              <w:rPr>
                <w:b/>
                <w:bCs/>
                <w:lang w:val="en-US"/>
                <w14:ligatures w14:val="standardContextual"/>
              </w:rPr>
              <w:t xml:space="preserve">were </w:t>
            </w:r>
            <w:r w:rsidRPr="00C8267A">
              <w:rPr>
                <w:b/>
                <w:bCs/>
                <w:lang w:val="en-US"/>
                <w14:ligatures w14:val="standardContextual"/>
              </w:rPr>
              <w:t>vacant</w:t>
            </w:r>
          </w:p>
        </w:tc>
        <w:tc>
          <w:tcPr>
            <w:tcW w:w="1134" w:type="dxa"/>
          </w:tcPr>
          <w:p w14:paraId="4EF70F03" w14:textId="77777777" w:rsidR="003B2917" w:rsidRDefault="003B2917" w:rsidP="00912E28">
            <w:pPr>
              <w:spacing w:line="276" w:lineRule="auto"/>
              <w:jc w:val="both"/>
              <w:rPr>
                <w:lang w:val="en-US"/>
                <w14:ligatures w14:val="standardContextual"/>
              </w:rPr>
            </w:pPr>
            <w:r>
              <w:rPr>
                <w:lang w:val="en-US"/>
                <w14:ligatures w14:val="standardContextual"/>
              </w:rPr>
              <w:t>NIL</w:t>
            </w:r>
          </w:p>
        </w:tc>
        <w:tc>
          <w:tcPr>
            <w:tcW w:w="993" w:type="dxa"/>
          </w:tcPr>
          <w:p w14:paraId="7707CE50" w14:textId="77777777" w:rsidR="003B2917" w:rsidRDefault="003B2917" w:rsidP="00912E28">
            <w:pPr>
              <w:spacing w:line="276" w:lineRule="auto"/>
              <w:jc w:val="both"/>
              <w:rPr>
                <w:lang w:val="en-US"/>
                <w14:ligatures w14:val="standardContextual"/>
              </w:rPr>
            </w:pPr>
            <w:r>
              <w:rPr>
                <w:lang w:val="en-US"/>
                <w14:ligatures w14:val="standardContextual"/>
              </w:rPr>
              <w:t>14</w:t>
            </w:r>
          </w:p>
        </w:tc>
        <w:tc>
          <w:tcPr>
            <w:tcW w:w="3969" w:type="dxa"/>
          </w:tcPr>
          <w:p w14:paraId="0182C64E" w14:textId="77777777" w:rsidR="003B2917" w:rsidRDefault="003B2917" w:rsidP="00912E28">
            <w:pPr>
              <w:spacing w:line="276" w:lineRule="auto"/>
              <w:jc w:val="both"/>
              <w:rPr>
                <w:lang w:val="en-US"/>
                <w14:ligatures w14:val="standardContextual"/>
              </w:rPr>
            </w:pPr>
            <w:r w:rsidRPr="000E4ACF">
              <w:rPr>
                <w:lang w:val="en-US"/>
                <w14:ligatures w14:val="standardContextual"/>
              </w:rPr>
              <w:t>15 and **48 days</w:t>
            </w:r>
          </w:p>
        </w:tc>
      </w:tr>
    </w:tbl>
    <w:p w14:paraId="09B1D1ED" w14:textId="77777777" w:rsidR="003B2917" w:rsidRPr="008519F1" w:rsidRDefault="003B2917" w:rsidP="003B2917">
      <w:pPr>
        <w:spacing w:line="276" w:lineRule="auto"/>
        <w:jc w:val="both"/>
        <w:rPr>
          <w:lang w:val="en-US"/>
          <w14:ligatures w14:val="standardContextual"/>
        </w:rPr>
      </w:pPr>
      <w:r>
        <w:rPr>
          <w:lang w:val="en-US"/>
          <w14:ligatures w14:val="standardContextual"/>
        </w:rPr>
        <w:t>*</w:t>
      </w:r>
      <w:r w:rsidRPr="008519F1">
        <w:rPr>
          <w:lang w:val="en-US"/>
          <w14:ligatures w14:val="standardContextual"/>
        </w:rPr>
        <w:t xml:space="preserve">Information provided by </w:t>
      </w:r>
      <w:r>
        <w:rPr>
          <w:lang w:val="en-US"/>
          <w14:ligatures w14:val="standardContextual"/>
        </w:rPr>
        <w:t xml:space="preserve">DPFEM </w:t>
      </w:r>
      <w:r w:rsidRPr="008519F1">
        <w:rPr>
          <w:lang w:val="en-US"/>
          <w14:ligatures w14:val="standardContextual"/>
        </w:rPr>
        <w:t>Partnering and Employment Services.</w:t>
      </w:r>
    </w:p>
    <w:p w14:paraId="05CF2823" w14:textId="77777777" w:rsidR="003B2917" w:rsidRDefault="003B2917" w:rsidP="003B2917">
      <w:pPr>
        <w:rPr>
          <w:rFonts w:cs="Arial"/>
        </w:rPr>
      </w:pPr>
    </w:p>
    <w:p w14:paraId="774376EE" w14:textId="77777777" w:rsidR="003B2917" w:rsidRPr="000E4ACF" w:rsidRDefault="003B2917" w:rsidP="003B2917">
      <w:pPr>
        <w:rPr>
          <w:rFonts w:cs="Arial"/>
        </w:rPr>
      </w:pPr>
      <w:r w:rsidRPr="000E4ACF">
        <w:rPr>
          <w:rFonts w:cs="Arial"/>
        </w:rPr>
        <w:t>**Position backfilled via fixed term</w:t>
      </w:r>
      <w:r>
        <w:rPr>
          <w:rFonts w:cs="Arial"/>
        </w:rPr>
        <w:t xml:space="preserve"> applicant</w:t>
      </w:r>
      <w:r w:rsidRPr="000E4ACF">
        <w:rPr>
          <w:rFonts w:cs="Arial"/>
        </w:rPr>
        <w:t xml:space="preserve"> – permanent recruitment action to be undertaken.</w:t>
      </w:r>
    </w:p>
    <w:p w14:paraId="72367118" w14:textId="77777777" w:rsidR="003B2917" w:rsidRDefault="003B2917" w:rsidP="003B2917">
      <w:pPr>
        <w:spacing w:line="276" w:lineRule="auto"/>
        <w:jc w:val="both"/>
        <w:rPr>
          <w:rFonts w:cs="Arial"/>
          <w:b/>
          <w:color w:val="0070C0"/>
        </w:rPr>
      </w:pPr>
    </w:p>
    <w:p w14:paraId="2D9DAC37" w14:textId="77777777" w:rsidR="003B2917" w:rsidRPr="0088298F" w:rsidRDefault="003B2917" w:rsidP="003B2917">
      <w:pPr>
        <w:shd w:val="clear" w:color="auto" w:fill="FFFFFF"/>
        <w:spacing w:line="276" w:lineRule="auto"/>
        <w:jc w:val="both"/>
        <w:textAlignment w:val="center"/>
        <w:rPr>
          <w:rFonts w:cs="Arial"/>
          <w:color w:val="222222"/>
        </w:rPr>
      </w:pPr>
      <w:r>
        <w:rPr>
          <w:rFonts w:cs="Arial"/>
          <w:color w:val="222222"/>
        </w:rPr>
        <w:t>The following exemptions have been applied to some of the information assessed in your application and are grounded in the Act which is supported by relevant case law and public interest considerations.</w:t>
      </w:r>
    </w:p>
    <w:p w14:paraId="73A27606" w14:textId="77777777" w:rsidR="00020704" w:rsidRPr="003B2917" w:rsidRDefault="00020704" w:rsidP="003B2917"/>
    <w:sectPr w:rsidR="00020704" w:rsidRPr="003B2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969"/>
    <w:multiLevelType w:val="hybridMultilevel"/>
    <w:tmpl w:val="DF02E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1A743CD0">
      <w:start w:val="1"/>
      <w:numFmt w:val="decimal"/>
      <w:lvlText w:val="%7."/>
      <w:lvlJc w:val="left"/>
      <w:pPr>
        <w:ind w:left="720" w:hanging="360"/>
      </w:pPr>
      <w:rPr>
        <w:b w:val="0"/>
        <w:bCs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CD25270"/>
    <w:multiLevelType w:val="hybridMultilevel"/>
    <w:tmpl w:val="AAFC2E66"/>
    <w:lvl w:ilvl="0" w:tplc="316EBC6A">
      <w:start w:val="1"/>
      <w:numFmt w:val="decimal"/>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5605320">
    <w:abstractNumId w:val="1"/>
  </w:num>
  <w:num w:numId="2" w16cid:durableId="69812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04"/>
    <w:rsid w:val="00020704"/>
    <w:rsid w:val="00044CAD"/>
    <w:rsid w:val="003B2917"/>
    <w:rsid w:val="004C466C"/>
    <w:rsid w:val="00824CC1"/>
    <w:rsid w:val="00D8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B082"/>
  <w15:chartTrackingRefBased/>
  <w15:docId w15:val="{358D3365-0B16-4A76-9B67-87D8457A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04"/>
    <w:pPr>
      <w:overflowPunct w:val="0"/>
      <w:autoSpaceDE w:val="0"/>
      <w:autoSpaceDN w:val="0"/>
      <w:adjustRightInd w:val="0"/>
      <w:spacing w:after="0" w:line="240" w:lineRule="auto"/>
      <w:textAlignment w:val="baseline"/>
    </w:pPr>
    <w:rPr>
      <w:rFonts w:ascii="Arial" w:eastAsia="Times New Roman" w:hAnsi="Arial" w:cs="Times New Roman"/>
      <w:kern w:val="0"/>
      <w:lang w:eastAsia="en-AU"/>
      <w14:ligatures w14:val="none"/>
    </w:rPr>
  </w:style>
  <w:style w:type="paragraph" w:styleId="Heading1">
    <w:name w:val="heading 1"/>
    <w:basedOn w:val="Normal"/>
    <w:next w:val="Normal"/>
    <w:link w:val="Heading1Char"/>
    <w:uiPriority w:val="9"/>
    <w:qFormat/>
    <w:rsid w:val="00020704"/>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20704"/>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20704"/>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20704"/>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20704"/>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20704"/>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20704"/>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20704"/>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20704"/>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704"/>
    <w:rPr>
      <w:rFonts w:eastAsiaTheme="majorEastAsia" w:cstheme="majorBidi"/>
      <w:color w:val="272727" w:themeColor="text1" w:themeTint="D8"/>
    </w:rPr>
  </w:style>
  <w:style w:type="paragraph" w:styleId="Title">
    <w:name w:val="Title"/>
    <w:basedOn w:val="Normal"/>
    <w:next w:val="Normal"/>
    <w:link w:val="TitleChar"/>
    <w:uiPriority w:val="10"/>
    <w:qFormat/>
    <w:rsid w:val="00020704"/>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2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704"/>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2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704"/>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20704"/>
    <w:rPr>
      <w:i/>
      <w:iCs/>
      <w:color w:val="404040" w:themeColor="text1" w:themeTint="BF"/>
    </w:rPr>
  </w:style>
  <w:style w:type="paragraph" w:styleId="ListParagraph">
    <w:name w:val="List Paragraph"/>
    <w:basedOn w:val="Normal"/>
    <w:uiPriority w:val="34"/>
    <w:qFormat/>
    <w:rsid w:val="00020704"/>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20704"/>
    <w:rPr>
      <w:i/>
      <w:iCs/>
      <w:color w:val="0F4761" w:themeColor="accent1" w:themeShade="BF"/>
    </w:rPr>
  </w:style>
  <w:style w:type="paragraph" w:styleId="IntenseQuote">
    <w:name w:val="Intense Quote"/>
    <w:basedOn w:val="Normal"/>
    <w:next w:val="Normal"/>
    <w:link w:val="IntenseQuoteChar"/>
    <w:uiPriority w:val="30"/>
    <w:qFormat/>
    <w:rsid w:val="00020704"/>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20704"/>
    <w:rPr>
      <w:i/>
      <w:iCs/>
      <w:color w:val="0F4761" w:themeColor="accent1" w:themeShade="BF"/>
    </w:rPr>
  </w:style>
  <w:style w:type="character" w:styleId="IntenseReference">
    <w:name w:val="Intense Reference"/>
    <w:basedOn w:val="DefaultParagraphFont"/>
    <w:uiPriority w:val="32"/>
    <w:qFormat/>
    <w:rsid w:val="00020704"/>
    <w:rPr>
      <w:b/>
      <w:bCs/>
      <w:smallCaps/>
      <w:color w:val="0F4761" w:themeColor="accent1" w:themeShade="BF"/>
      <w:spacing w:val="5"/>
    </w:rPr>
  </w:style>
  <w:style w:type="table" w:styleId="TableGrid">
    <w:name w:val="Table Grid"/>
    <w:basedOn w:val="TableNormal"/>
    <w:rsid w:val="00020704"/>
    <w:pPr>
      <w:spacing w:before="60" w:after="6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styleId="Hyperlink">
    <w:name w:val="Hyperlink"/>
    <w:rsid w:val="00020704"/>
    <w:rPr>
      <w:color w:val="0000FF"/>
      <w:u w:val="single"/>
    </w:rPr>
  </w:style>
  <w:style w:type="character" w:styleId="Strong">
    <w:name w:val="Strong"/>
    <w:basedOn w:val="DefaultParagraphFont"/>
    <w:uiPriority w:val="22"/>
    <w:qFormat/>
    <w:rsid w:val="00020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1923</Characters>
  <Application>Microsoft Office Word</Application>
  <DocSecurity>0</DocSecurity>
  <Lines>73</Lines>
  <Paragraphs>61</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Lee</dc:creator>
  <cp:keywords/>
  <dc:description/>
  <cp:lastModifiedBy>Taylor, Lee</cp:lastModifiedBy>
  <cp:revision>2</cp:revision>
  <dcterms:created xsi:type="dcterms:W3CDTF">2025-11-04T00:00:00Z</dcterms:created>
  <dcterms:modified xsi:type="dcterms:W3CDTF">2025-11-04T00:00:00Z</dcterms:modified>
</cp:coreProperties>
</file>